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426"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426"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426"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Calibri" w:hAnsi="Calibri" w:cs="Calibri" w:eastAsia="Calibri"/>
          <w:color w:val="auto"/>
          <w:spacing w:val="0"/>
          <w:position w:val="0"/>
          <w:sz w:val="22"/>
          <w:shd w:fill="auto" w:val="clear"/>
        </w:rPr>
      </w:pPr>
      <w:r>
        <w:object w:dxaOrig="829" w:dyaOrig="1174">
          <v:rect xmlns:o="urn:schemas-microsoft-com:office:office" xmlns:v="urn:schemas-microsoft-com:vml" id="rectole0000000000" style="width:41.450000pt;height:58.70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0" w:line="240"/>
        <w:ind w:right="0" w:left="0" w:firstLine="0"/>
        <w:jc w:val="center"/>
        <w:rPr>
          <w:rFonts w:ascii="Calibri" w:hAnsi="Calibri" w:cs="Calibri" w:eastAsia="Calibri"/>
          <w:color w:val="auto"/>
          <w:spacing w:val="0"/>
          <w:position w:val="0"/>
          <w:sz w:val="22"/>
          <w:shd w:fill="auto" w:val="clear"/>
        </w:rPr>
      </w:pPr>
    </w:p>
    <w:p>
      <w:pPr>
        <w:spacing w:before="0" w:after="0" w:line="240"/>
        <w:ind w:right="0" w:left="0" w:firstLine="0"/>
        <w:jc w:val="center"/>
        <w:rPr>
          <w:rFonts w:ascii="Calibri" w:hAnsi="Calibri" w:cs="Calibri" w:eastAsia="Calibri"/>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aps w:val="true"/>
          <w:color w:val="auto"/>
          <w:spacing w:val="0"/>
          <w:position w:val="0"/>
          <w:sz w:val="28"/>
          <w:shd w:fill="auto" w:val="clear"/>
        </w:rPr>
      </w:pPr>
      <w:r>
        <w:rPr>
          <w:rFonts w:ascii="Times New Roman" w:hAnsi="Times New Roman" w:cs="Times New Roman" w:eastAsia="Times New Roman"/>
          <w:b/>
          <w:caps w:val="true"/>
          <w:color w:val="auto"/>
          <w:spacing w:val="0"/>
          <w:position w:val="0"/>
          <w:sz w:val="28"/>
          <w:shd w:fill="auto" w:val="clear"/>
        </w:rPr>
        <w:t xml:space="preserve">МУКАЧІВСЬКА РАЙОНна державна адміністрація</w:t>
      </w:r>
    </w:p>
    <w:p>
      <w:pPr>
        <w:spacing w:before="0" w:after="0" w:line="240"/>
        <w:ind w:right="0" w:left="0" w:firstLine="0"/>
        <w:jc w:val="center"/>
        <w:rPr>
          <w:rFonts w:ascii="Times New Roman" w:hAnsi="Times New Roman" w:cs="Times New Roman" w:eastAsia="Times New Roman"/>
          <w:b/>
          <w:caps w:val="true"/>
          <w:color w:val="auto"/>
          <w:spacing w:val="0"/>
          <w:position w:val="0"/>
          <w:sz w:val="12"/>
          <w:shd w:fill="auto" w:val="clear"/>
        </w:rPr>
      </w:pPr>
    </w:p>
    <w:p>
      <w:pPr>
        <w:spacing w:before="0" w:after="0" w:line="240"/>
        <w:ind w:right="0" w:left="0" w:firstLine="0"/>
        <w:jc w:val="center"/>
        <w:rPr>
          <w:rFonts w:ascii="Times New Roman" w:hAnsi="Times New Roman" w:cs="Times New Roman" w:eastAsia="Times New Roman"/>
          <w:b/>
          <w:caps w:val="true"/>
          <w:color w:val="auto"/>
          <w:spacing w:val="0"/>
          <w:position w:val="0"/>
          <w:sz w:val="32"/>
          <w:shd w:fill="auto" w:val="clear"/>
        </w:rPr>
      </w:pPr>
      <w:r>
        <w:rPr>
          <w:rFonts w:ascii="Times New Roman" w:hAnsi="Times New Roman" w:cs="Times New Roman" w:eastAsia="Times New Roman"/>
          <w:b/>
          <w:caps w:val="true"/>
          <w:color w:val="auto"/>
          <w:spacing w:val="0"/>
          <w:position w:val="0"/>
          <w:sz w:val="32"/>
          <w:shd w:fill="auto" w:val="clear"/>
        </w:rPr>
        <w:t xml:space="preserve">МУКАЧІВСЬКА РАЙОННА ВІЙСЬКОВА адміністрація</w:t>
      </w:r>
    </w:p>
    <w:p>
      <w:pPr>
        <w:spacing w:before="0" w:after="0" w:line="240"/>
        <w:ind w:right="0" w:left="0" w:firstLine="0"/>
        <w:jc w:val="center"/>
        <w:rPr>
          <w:rFonts w:ascii="Times New Roman" w:hAnsi="Times New Roman" w:cs="Times New Roman" w:eastAsia="Times New Roman"/>
          <w:b/>
          <w:color w:val="auto"/>
          <w:spacing w:val="60"/>
          <w:position w:val="0"/>
          <w:sz w:val="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36"/>
          <w:shd w:fill="auto" w:val="clear"/>
        </w:rPr>
      </w:pPr>
      <w:r>
        <w:rPr>
          <w:rFonts w:ascii="Times New Roman" w:hAnsi="Times New Roman" w:cs="Times New Roman" w:eastAsia="Times New Roman"/>
          <w:b/>
          <w:color w:val="auto"/>
          <w:spacing w:val="60"/>
          <w:position w:val="0"/>
          <w:sz w:val="36"/>
          <w:shd w:fill="auto" w:val="clear"/>
        </w:rPr>
        <w:t xml:space="preserve">РОЗПОРЯДЖЕННЯ</w:t>
      </w:r>
    </w:p>
    <w:p>
      <w:pPr>
        <w:spacing w:before="0" w:after="0" w:line="240"/>
        <w:ind w:right="0" w:left="0" w:firstLine="0"/>
        <w:jc w:val="center"/>
        <w:rPr>
          <w:rFonts w:ascii="Times New Roman" w:hAnsi="Times New Roman" w:cs="Times New Roman" w:eastAsia="Times New Roman"/>
          <w:b/>
          <w:color w:val="auto"/>
          <w:spacing w:val="0"/>
          <w:position w:val="0"/>
          <w:sz w:val="1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27.09.2023</w:t>
        <w:tab/>
        <w:t xml:space="preserve">              </w:t>
      </w:r>
      <w:r>
        <w:rPr>
          <w:rFonts w:ascii="Times New Roman" w:hAnsi="Times New Roman" w:cs="Times New Roman" w:eastAsia="Times New Roman"/>
          <w:b/>
          <w:color w:val="auto"/>
          <w:spacing w:val="0"/>
          <w:position w:val="0"/>
          <w:sz w:val="28"/>
          <w:shd w:fill="auto" w:val="clear"/>
        </w:rPr>
        <w:t xml:space="preserve">Мукачево                         № 130</w:t>
      </w:r>
    </w:p>
    <w:p>
      <w:pPr>
        <w:tabs>
          <w:tab w:val="left" w:pos="6705" w:leader="none"/>
        </w:tabs>
        <w:spacing w:before="0" w:after="0" w:line="240"/>
        <w:ind w:right="0" w:left="0" w:firstLine="0"/>
        <w:jc w:val="left"/>
        <w:rPr>
          <w:rFonts w:ascii="Times New Roman" w:hAnsi="Times New Roman" w:cs="Times New Roman" w:eastAsia="Times New Roman"/>
          <w:b/>
          <w:color w:val="auto"/>
          <w:spacing w:val="0"/>
          <w:position w:val="0"/>
          <w:sz w:val="28"/>
          <w:shd w:fill="auto" w:val="clear"/>
        </w:rPr>
      </w:pPr>
    </w:p>
    <w:p>
      <w:pPr>
        <w:tabs>
          <w:tab w:val="left" w:pos="6705" w:leader="none"/>
        </w:tabs>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i/>
          <w:color w:val="auto"/>
          <w:spacing w:val="0"/>
          <w:position w:val="0"/>
          <w:sz w:val="28"/>
          <w:shd w:fill="auto" w:val="clear"/>
        </w:rPr>
      </w:pPr>
      <w:r>
        <w:rPr>
          <w:rFonts w:ascii="Times New Roman" w:hAnsi="Times New Roman" w:cs="Times New Roman" w:eastAsia="Times New Roman"/>
          <w:b/>
          <w:i/>
          <w:color w:val="auto"/>
          <w:spacing w:val="0"/>
          <w:position w:val="0"/>
          <w:sz w:val="28"/>
          <w:shd w:fill="auto" w:val="clear"/>
        </w:rPr>
        <w:t xml:space="preserve">Про встановлення надбавки</w:t>
      </w:r>
    </w:p>
    <w:p>
      <w:pPr>
        <w:tabs>
          <w:tab w:val="left" w:pos="3555" w:leader="none"/>
        </w:tabs>
        <w:spacing w:before="0" w:after="0" w:line="240"/>
        <w:ind w:right="0" w:left="0" w:firstLine="0"/>
        <w:jc w:val="both"/>
        <w:rPr>
          <w:rFonts w:ascii="Times New Roman" w:hAnsi="Times New Roman" w:cs="Times New Roman" w:eastAsia="Times New Roman"/>
          <w:b/>
          <w:color w:val="auto"/>
          <w:spacing w:val="0"/>
          <w:position w:val="0"/>
          <w:sz w:val="28"/>
          <w:shd w:fill="auto" w:val="clear"/>
        </w:rPr>
      </w:pPr>
    </w:p>
    <w:p>
      <w:pPr>
        <w:tabs>
          <w:tab w:val="left" w:pos="45" w:leader="none"/>
        </w:tabs>
        <w:spacing w:before="0" w:after="0" w:line="240"/>
        <w:ind w:right="0" w:left="0" w:firstLine="72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Відповідно  до статей 4, 15 Закону України ,,Про правовий режим воєнного стану</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Указу  Президента України  від 24  лютого  2022  року        № 68/2022 ,,Про утворення військових адміністрацій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постанови Кабінету Міністрів України від 20 квітня 2016 року № 304 „Про умови оплати праці посадових осіб, керівників та керівних працівників окремих державних органів, на яких не поширюється дія Закону України „Про державну службу” (із змінами) та подання голови Мукачівської районної державної адміністрації – начальника районної військової адміністрації від 08.09.2023 №02-16/587/1,  подання виконуючого обов’язки керівника апарату районної державної адміністрації - районної військової адміністрації від 26</w:t>
      </w:r>
      <w:r>
        <w:rPr>
          <w:rFonts w:ascii="Times New Roman" w:hAnsi="Times New Roman" w:cs="Times New Roman" w:eastAsia="Times New Roman"/>
          <w:color w:val="000000"/>
          <w:spacing w:val="0"/>
          <w:position w:val="0"/>
          <w:sz w:val="28"/>
          <w:shd w:fill="auto" w:val="clear"/>
        </w:rPr>
        <w:t xml:space="preserve">.09.2023 № 02-16/627:</w:t>
      </w:r>
    </w:p>
    <w:p>
      <w:pPr>
        <w:spacing w:before="0" w:after="0" w:line="240"/>
        <w:ind w:right="0" w:left="0" w:firstLine="72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1.</w:t>
      </w:r>
      <w:r>
        <w:rPr>
          <w:rFonts w:ascii="Times New Roman" w:hAnsi="Times New Roman" w:cs="Times New Roman" w:eastAsia="Times New Roman"/>
          <w:color w:val="auto"/>
          <w:spacing w:val="0"/>
          <w:position w:val="0"/>
          <w:sz w:val="28"/>
          <w:shd w:fill="auto" w:val="clear"/>
        </w:rPr>
        <w:t xml:space="preserve">Встановити першому заступнику голови районної державної адміністрації – начальника районної військової адміністрації та заступникам голови районної державної адміністрації – начальника районної військової адміністрації надбавку за інтенсивність праці у відсотках до посадового окладу.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2.</w:t>
      </w:r>
      <w:r>
        <w:rPr>
          <w:rFonts w:ascii="Times New Roman" w:hAnsi="Times New Roman" w:cs="Times New Roman" w:eastAsia="Times New Roman"/>
          <w:color w:val="auto"/>
          <w:spacing w:val="0"/>
          <w:position w:val="0"/>
          <w:sz w:val="28"/>
          <w:shd w:fill="auto" w:val="clear"/>
        </w:rPr>
        <w:t xml:space="preserve">Відділу фінансово-господарського забезпечення апарату районної державної адміністрації - районної військової адміністрації здійснити нарахування встановленої надбавки, згідно з додатком  цього розпорядження.</w:t>
      </w:r>
    </w:p>
    <w:p>
      <w:pPr>
        <w:spacing w:before="0" w:after="0" w:line="240"/>
        <w:ind w:right="0" w:left="0" w:firstLine="72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 </w:t>
      </w:r>
      <w:r>
        <w:rPr>
          <w:rFonts w:ascii="Times New Roman" w:hAnsi="Times New Roman" w:cs="Times New Roman" w:eastAsia="Times New Roman"/>
          <w:color w:val="auto"/>
          <w:spacing w:val="0"/>
          <w:position w:val="0"/>
          <w:sz w:val="28"/>
          <w:shd w:fill="auto" w:val="clear"/>
        </w:rPr>
        <w:t xml:space="preserve">Контроль за виконанням цього розпорядження залишаю за собою.</w:t>
      </w:r>
    </w:p>
    <w:p>
      <w:pPr>
        <w:spacing w:before="0" w:after="0" w:line="240"/>
        <w:ind w:right="0" w:left="0" w:firstLine="72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283"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В.о.</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b/>
          <w:color w:val="auto"/>
          <w:spacing w:val="0"/>
          <w:position w:val="0"/>
          <w:sz w:val="28"/>
          <w:shd w:fill="auto" w:val="clear"/>
        </w:rPr>
        <w:t xml:space="preserve">голови районної державної </w:t>
      </w:r>
    </w:p>
    <w:p>
      <w:pPr>
        <w:spacing w:before="0" w:after="0" w:line="240"/>
        <w:ind w:right="283"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адміністрації - начальника </w:t>
      </w:r>
    </w:p>
    <w:p>
      <w:pPr>
        <w:spacing w:before="0" w:after="0" w:line="240"/>
        <w:ind w:right="283"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районної військової адміністрації                                       Святослав ТУЗ</w:t>
      </w:r>
    </w:p>
    <w:p>
      <w:pPr>
        <w:tabs>
          <w:tab w:val="left" w:pos="6705" w:leader="none"/>
        </w:tabs>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tabs>
          <w:tab w:val="left" w:pos="6705" w:leader="none"/>
        </w:tabs>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tabs>
          <w:tab w:val="left" w:pos="6705" w:leader="none"/>
        </w:tabs>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tabs>
          <w:tab w:val="left" w:pos="6705" w:leader="none"/>
        </w:tabs>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tabs>
          <w:tab w:val="left" w:pos="6705"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tabs>
          <w:tab w:val="left" w:pos="6705"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embeddings/oleObject0.bin" Id="docRId0" Type="http://schemas.openxmlformats.org/officeDocument/2006/relationships/oleObject"/><Relationship Target="media/image0.wmf" Id="docRId1" Type="http://schemas.openxmlformats.org/officeDocument/2006/relationships/image"/><Relationship Target="numbering.xml" Id="docRId2" Type="http://schemas.openxmlformats.org/officeDocument/2006/relationships/numbering"/><Relationship Target="styles.xml" Id="docRId3" Type="http://schemas.openxmlformats.org/officeDocument/2006/relationships/styles"/></Relationships>
</file>